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710" w:rsidRPr="00E82AA3" w:rsidRDefault="004E6710" w:rsidP="004E6710">
      <w:pPr>
        <w:jc w:val="center"/>
        <w:rPr>
          <w:b/>
        </w:rPr>
      </w:pPr>
      <w:r w:rsidRPr="00E82AA3">
        <w:rPr>
          <w:b/>
        </w:rPr>
        <w:t>Kari tanácsi határozat az ELTE Iratkezelési Szabályzatának módosításár</w:t>
      </w:r>
      <w:r>
        <w:rPr>
          <w:b/>
        </w:rPr>
        <w:t>ól</w:t>
      </w:r>
    </w:p>
    <w:p w:rsidR="004E6710" w:rsidRDefault="004E6710" w:rsidP="004E6710">
      <w:pPr>
        <w:jc w:val="both"/>
        <w:rPr>
          <w:b/>
          <w:smallCaps/>
          <w:sz w:val="21"/>
          <w:szCs w:val="21"/>
        </w:rPr>
      </w:pPr>
    </w:p>
    <w:p w:rsidR="004E6710" w:rsidRPr="00E82AA3" w:rsidRDefault="004E6710" w:rsidP="004E6710">
      <w:pPr>
        <w:jc w:val="both"/>
      </w:pPr>
      <w:r w:rsidRPr="004E6710">
        <w:rPr>
          <w:rFonts w:eastAsia="Arial Unicode MS"/>
          <w:color w:val="000000"/>
        </w:rPr>
        <w:t xml:space="preserve">A Kari Tanács az alábbi változtatási javaslatokkal és kiegészítő észrevételekkel </w:t>
      </w:r>
      <w:proofErr w:type="gramStart"/>
      <w:r w:rsidRPr="004E6710">
        <w:rPr>
          <w:rFonts w:eastAsia="Arial Unicode MS"/>
          <w:color w:val="000000"/>
        </w:rPr>
        <w:t>egyhangúlag</w:t>
      </w:r>
      <w:proofErr w:type="gramEnd"/>
      <w:r w:rsidRPr="004E6710">
        <w:rPr>
          <w:rFonts w:eastAsia="Arial Unicode MS"/>
          <w:color w:val="000000"/>
        </w:rPr>
        <w:t xml:space="preserve"> támogatta az ELTE Iratkezelési Szabályzatának módosítására tett szenátusi előterjesztést:</w:t>
      </w:r>
    </w:p>
    <w:p w:rsidR="00E36593" w:rsidRDefault="00E36593">
      <w:pPr>
        <w:jc w:val="both"/>
        <w:rPr>
          <w:bCs/>
          <w:sz w:val="22"/>
          <w:szCs w:val="22"/>
        </w:rPr>
      </w:pPr>
    </w:p>
    <w:p w:rsidR="00E36593" w:rsidRDefault="00AA564C">
      <w:pPr>
        <w:ind w:left="720"/>
        <w:jc w:val="both"/>
      </w:pPr>
      <w:r>
        <w:rPr>
          <w:sz w:val="22"/>
          <w:szCs w:val="22"/>
          <w:lang w:val="da-DK"/>
        </w:rPr>
        <w:t xml:space="preserve"> </w:t>
      </w: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>A Szabályzat 4.§  (1) h) pontjára a következő fogalmazást javasoljuk:</w:t>
      </w:r>
    </w:p>
    <w:p w:rsidR="00E36593" w:rsidRDefault="00AA564C">
      <w:pPr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  <w:sz w:val="22"/>
          <w:szCs w:val="22"/>
          <w:lang w:val="da-DK"/>
        </w:rPr>
        <w:t>h)  a jelen szabályzat módosítására irányuló javaslatait megküldi az igazgatási vezetőnek</w:t>
      </w:r>
    </w:p>
    <w:p w:rsidR="00E36593" w:rsidRDefault="00E36593">
      <w:pPr>
        <w:ind w:left="720"/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</w:rPr>
        <w:t xml:space="preserve">Az 5. </w:t>
      </w:r>
      <w:r>
        <w:rPr>
          <w:sz w:val="22"/>
          <w:szCs w:val="22"/>
          <w:lang w:val="da-DK"/>
        </w:rPr>
        <w:t>§ (4) pontja így szól (</w:t>
      </w:r>
      <w:r>
        <w:rPr>
          <w:sz w:val="22"/>
          <w:szCs w:val="22"/>
        </w:rPr>
        <w:t>előterjesztési adatlap is külön kiemeli), hogy „</w:t>
      </w:r>
      <w:r>
        <w:rPr>
          <w:sz w:val="22"/>
          <w:szCs w:val="22"/>
          <w:lang w:val="da-DK"/>
        </w:rPr>
        <w:t>A</w:t>
      </w:r>
      <w:r>
        <w:rPr>
          <w:i/>
          <w:iCs/>
          <w:sz w:val="22"/>
          <w:szCs w:val="22"/>
          <w:lang w:val="da-DK"/>
        </w:rPr>
        <w:t xml:space="preserve"> karokra beérkező és ott keletkezett küldemények átvételét, bontását, nyilvántartásba vételét (érkeztetés, előzményezés, iktatás), .... továbbítását, egyéb esetben a nyilvántartásba vett küldemények irattárazását, a keletkezett küldemények postázását, az iratok irattárba adását a dékáni hivatalok látják el...</w:t>
      </w:r>
      <w:r>
        <w:rPr>
          <w:sz w:val="22"/>
          <w:szCs w:val="22"/>
          <w:lang w:val="da-DK"/>
        </w:rPr>
        <w:t xml:space="preserve">” Javasoljuk, hogy </w:t>
      </w:r>
      <w:r>
        <w:rPr>
          <w:b/>
          <w:bCs/>
          <w:sz w:val="22"/>
          <w:szCs w:val="22"/>
          <w:lang w:val="da-DK"/>
        </w:rPr>
        <w:t xml:space="preserve">a Tanulmányi Hivatal és a Gazdasági Hivatalra érkező iratok kezelését külön kancellári engedély nélkül is ezen hivatalok maguk végzzék. </w:t>
      </w:r>
    </w:p>
    <w:p w:rsidR="00E36593" w:rsidRDefault="00E36593">
      <w:pPr>
        <w:ind w:left="720"/>
        <w:jc w:val="both"/>
        <w:rPr>
          <w:b/>
          <w:bCs/>
          <w:sz w:val="22"/>
          <w:szCs w:val="22"/>
          <w:lang w:val="da-DK"/>
        </w:rPr>
      </w:pPr>
    </w:p>
    <w:p w:rsidR="00E36593" w:rsidRDefault="00AA564C">
      <w:pPr>
        <w:ind w:left="720"/>
        <w:jc w:val="both"/>
      </w:pPr>
      <w:r>
        <w:rPr>
          <w:b/>
          <w:bCs/>
          <w:i/>
          <w:iCs/>
          <w:sz w:val="22"/>
          <w:szCs w:val="22"/>
          <w:lang w:val="da-DK"/>
        </w:rPr>
        <w:t>INDOKLÁS:</w:t>
      </w:r>
      <w:r>
        <w:rPr>
          <w:sz w:val="22"/>
          <w:szCs w:val="22"/>
          <w:lang w:val="da-DK"/>
        </w:rPr>
        <w:t xml:space="preserve"> Nagyobb méretű Karok esetében a feladat megoldhatatlan lenne a Dékáni Hivatal számára, és ahol megoldható, ott is időveszteséggel járna.</w:t>
      </w:r>
    </w:p>
    <w:p w:rsidR="00E36593" w:rsidRDefault="00E36593">
      <w:pPr>
        <w:ind w:left="720"/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 xml:space="preserve"> 10. § (1):</w:t>
      </w:r>
      <w:r>
        <w:rPr>
          <w:i/>
          <w:iCs/>
          <w:sz w:val="22"/>
          <w:szCs w:val="22"/>
          <w:lang w:val="da-DK"/>
        </w:rPr>
        <w:t xml:space="preserve"> A küldemény postai vagy hivatali kézbesítés, futárszolgálat, természetes személy személyes benyújtása, informatikai-telekommunikációs eszköz </w:t>
      </w:r>
      <w:r>
        <w:rPr>
          <w:i/>
          <w:iCs/>
          <w:strike/>
          <w:sz w:val="22"/>
          <w:szCs w:val="22"/>
          <w:lang w:val="da-DK"/>
        </w:rPr>
        <w:t>és</w:t>
      </w:r>
      <w:r>
        <w:rPr>
          <w:i/>
          <w:iCs/>
          <w:sz w:val="22"/>
          <w:szCs w:val="22"/>
          <w:lang w:val="da-DK"/>
        </w:rPr>
        <w:t xml:space="preserve">  </w:t>
      </w:r>
      <w:r>
        <w:rPr>
          <w:b/>
          <w:bCs/>
          <w:i/>
          <w:iCs/>
          <w:sz w:val="22"/>
          <w:szCs w:val="22"/>
          <w:lang w:val="da-DK"/>
        </w:rPr>
        <w:t>VAGY</w:t>
      </w:r>
      <w:r>
        <w:rPr>
          <w:i/>
          <w:iCs/>
          <w:sz w:val="22"/>
          <w:szCs w:val="22"/>
          <w:lang w:val="da-DK"/>
        </w:rPr>
        <w:t xml:space="preserve"> telefax útján kerül az Egyetemhez.</w:t>
      </w:r>
    </w:p>
    <w:p w:rsidR="00E36593" w:rsidRDefault="00E36593">
      <w:pPr>
        <w:ind w:left="720"/>
        <w:jc w:val="both"/>
        <w:rPr>
          <w:i/>
          <w:iCs/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 xml:space="preserve">Javasoljuk, hogy a Szabályzat tisztázza, hogy mit tekint pontosan szervezeti egységnek. (Például iktatás szempontjából az intézeti tanszék megítélésünk szerint nem számít annak.) </w:t>
      </w:r>
    </w:p>
    <w:p w:rsidR="00E36593" w:rsidRDefault="00E36593">
      <w:pPr>
        <w:ind w:left="720"/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>A 41</w:t>
      </w:r>
      <w:bookmarkStart w:id="0" w:name="__DdeLink__98_1328023080"/>
      <w:r>
        <w:rPr>
          <w:sz w:val="22"/>
          <w:szCs w:val="22"/>
          <w:lang w:val="da-DK"/>
        </w:rPr>
        <w:t>. §</w:t>
      </w:r>
      <w:bookmarkEnd w:id="0"/>
      <w:r>
        <w:rPr>
          <w:sz w:val="22"/>
          <w:szCs w:val="22"/>
          <w:lang w:val="da-DK"/>
        </w:rPr>
        <w:t xml:space="preserve"> (11) üres szám, törölhető.</w:t>
      </w:r>
    </w:p>
    <w:p w:rsidR="00E36593" w:rsidRDefault="00E36593">
      <w:pPr>
        <w:ind w:left="720"/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 xml:space="preserve">A 42. §-ban célszerű lenne a KIR – POSZEIDON áttérés átmeneti szabályait rögzíteni. </w:t>
      </w:r>
    </w:p>
    <w:p w:rsidR="00E36593" w:rsidRDefault="00E36593">
      <w:pPr>
        <w:ind w:left="720"/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>45.§ (1) pontosítandó, hogy mit értünk a ”</w:t>
      </w:r>
      <w:r>
        <w:rPr>
          <w:i/>
          <w:iCs/>
          <w:sz w:val="22"/>
          <w:szCs w:val="22"/>
          <w:lang w:val="da-DK"/>
        </w:rPr>
        <w:t>saját költségen kell a Levéltárnak átadni</w:t>
      </w:r>
      <w:r>
        <w:rPr>
          <w:sz w:val="22"/>
          <w:szCs w:val="22"/>
          <w:lang w:val="da-DK"/>
        </w:rPr>
        <w:t>” megfogalmazáson.</w:t>
      </w:r>
      <w:r w:rsidR="004E6710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Szállítási költséget, vagy mást is? </w:t>
      </w:r>
    </w:p>
    <w:p w:rsidR="00E36593" w:rsidRDefault="00E36593">
      <w:pPr>
        <w:ind w:left="720"/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>49.§ 9.:  A ”</w:t>
      </w:r>
      <w:r>
        <w:rPr>
          <w:i/>
          <w:iCs/>
          <w:sz w:val="22"/>
          <w:szCs w:val="22"/>
          <w:lang w:val="da-DK"/>
        </w:rPr>
        <w:t xml:space="preserve">valamely szerv” </w:t>
      </w:r>
      <w:r>
        <w:rPr>
          <w:sz w:val="22"/>
          <w:szCs w:val="22"/>
          <w:lang w:val="da-DK"/>
        </w:rPr>
        <w:t>megfogalmazás ”szervezti egységet jelent? (Ha igen, ld. 5. pont.) Vonatkozike-e az ”</w:t>
      </w:r>
      <w:r>
        <w:rPr>
          <w:iCs/>
          <w:sz w:val="22"/>
          <w:szCs w:val="22"/>
          <w:lang w:val="da-DK"/>
        </w:rPr>
        <w:t xml:space="preserve">Egyetem vezető testület” kitétel intézeti tanácsokra is? </w:t>
      </w:r>
    </w:p>
    <w:p w:rsidR="00E36593" w:rsidRDefault="00E36593">
      <w:pPr>
        <w:ind w:left="720"/>
        <w:jc w:val="both"/>
        <w:rPr>
          <w:iCs/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iCs/>
          <w:sz w:val="22"/>
          <w:szCs w:val="22"/>
          <w:lang w:val="da-DK"/>
        </w:rPr>
        <w:t>49.§ 12.: pontosítani kellene a definíciót, így nem érthető. Talán segítene az   ”</w:t>
      </w:r>
      <w:r>
        <w:rPr>
          <w:i/>
          <w:iCs/>
          <w:sz w:val="22"/>
          <w:szCs w:val="22"/>
          <w:lang w:val="da-DK"/>
        </w:rPr>
        <w:t>iratképző</w:t>
      </w:r>
      <w:r>
        <w:rPr>
          <w:iCs/>
          <w:sz w:val="22"/>
          <w:szCs w:val="22"/>
          <w:lang w:val="da-DK"/>
        </w:rPr>
        <w:t>” foga</w:t>
      </w:r>
      <w:r w:rsidR="004E6710">
        <w:rPr>
          <w:iCs/>
          <w:sz w:val="22"/>
          <w:szCs w:val="22"/>
          <w:lang w:val="da-DK"/>
        </w:rPr>
        <w:t>l</w:t>
      </w:r>
      <w:r>
        <w:rPr>
          <w:iCs/>
          <w:sz w:val="22"/>
          <w:szCs w:val="22"/>
          <w:lang w:val="da-DK"/>
        </w:rPr>
        <w:t xml:space="preserve">om tisztázása  </w:t>
      </w:r>
    </w:p>
    <w:p w:rsidR="00E36593" w:rsidRDefault="00E36593">
      <w:pPr>
        <w:ind w:left="720"/>
        <w:jc w:val="both"/>
        <w:rPr>
          <w:iCs/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iCs/>
          <w:sz w:val="22"/>
          <w:szCs w:val="22"/>
          <w:lang w:val="da-DK"/>
        </w:rPr>
        <w:t xml:space="preserve">49.§ 21.: üresen maradt </w:t>
      </w:r>
    </w:p>
    <w:p w:rsidR="00E36593" w:rsidRDefault="00E36593">
      <w:pPr>
        <w:ind w:left="720"/>
        <w:jc w:val="both"/>
        <w:rPr>
          <w:iCs/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iCs/>
          <w:sz w:val="22"/>
          <w:szCs w:val="22"/>
          <w:lang w:val="da-DK"/>
        </w:rPr>
        <w:t xml:space="preserve">50. </w:t>
      </w:r>
      <w:r>
        <w:rPr>
          <w:sz w:val="22"/>
          <w:szCs w:val="22"/>
          <w:lang w:val="da-DK"/>
        </w:rPr>
        <w:t xml:space="preserve">§:  2016 helyett 2017 kell. </w:t>
      </w:r>
    </w:p>
    <w:p w:rsidR="00E36593" w:rsidRDefault="00E36593">
      <w:pPr>
        <w:jc w:val="both"/>
        <w:rPr>
          <w:sz w:val="22"/>
          <w:szCs w:val="22"/>
          <w:lang w:val="da-DK"/>
        </w:rPr>
      </w:pPr>
    </w:p>
    <w:p w:rsidR="00E36593" w:rsidRDefault="00AA564C">
      <w:pPr>
        <w:jc w:val="both"/>
        <w:rPr>
          <w:b/>
          <w:bCs/>
        </w:rPr>
      </w:pPr>
      <w:r>
        <w:rPr>
          <w:b/>
          <w:bCs/>
          <w:sz w:val="22"/>
          <w:szCs w:val="22"/>
          <w:lang w:val="da-DK"/>
        </w:rPr>
        <w:t>Az Eötvös Loránd Tudományegye</w:t>
      </w:r>
      <w:r w:rsidR="004E6710">
        <w:rPr>
          <w:b/>
          <w:bCs/>
          <w:sz w:val="22"/>
          <w:szCs w:val="22"/>
          <w:lang w:val="da-DK"/>
        </w:rPr>
        <w:t>tem egységes irattári terve c. d</w:t>
      </w:r>
      <w:r>
        <w:rPr>
          <w:b/>
          <w:bCs/>
          <w:sz w:val="22"/>
          <w:szCs w:val="22"/>
          <w:lang w:val="da-DK"/>
        </w:rPr>
        <w:t>okumentu</w:t>
      </w:r>
      <w:r w:rsidR="004E6710">
        <w:rPr>
          <w:b/>
          <w:bCs/>
          <w:sz w:val="22"/>
          <w:szCs w:val="22"/>
          <w:lang w:val="da-DK"/>
        </w:rPr>
        <w:t>m</w:t>
      </w:r>
      <w:r>
        <w:rPr>
          <w:b/>
          <w:bCs/>
          <w:sz w:val="22"/>
          <w:szCs w:val="22"/>
          <w:lang w:val="da-DK"/>
        </w:rPr>
        <w:t>hoz</w:t>
      </w:r>
    </w:p>
    <w:p w:rsidR="00E36593" w:rsidRDefault="00E36593">
      <w:pPr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 xml:space="preserve"> 19. pontban szerepel a „főtitkári utasítás”. Tudtunkkal ilyen nem létezik.</w:t>
      </w: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 xml:space="preserve"> A 6. pont szerint a felsőoktatási törvény nem selejtezhető. Szükség van erre? </w:t>
      </w: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 xml:space="preserve">30. pont: Az anyag itt sem beszél az intézetek, intézeti tanácsok iratairól. Ezt hogyan célszerű szabályozni? </w:t>
      </w: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>A 150. pont környékén szabályozni kellene a szakdolgozatok, diplomamunkák (esetleg doktori értekezések?) sorsát. Van-e irányelv a zárthelyi dolgozatok, vagy (pl. a Moodle rendszerben) végzett elektronikus vizsgáztatás anyagainak őrzéséről?  Tisztázandó a jelen szabályzat és az EDIT rendszer között kapcsolat is.</w:t>
      </w: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 xml:space="preserve"> 243. pont: A vagyonnyilatkozatokat lejártuk után a nyilatkozatra köt</w:t>
      </w:r>
      <w:r w:rsidR="004E6710">
        <w:rPr>
          <w:sz w:val="22"/>
          <w:szCs w:val="22"/>
          <w:lang w:val="da-DK"/>
        </w:rPr>
        <w:t>e</w:t>
      </w:r>
      <w:r>
        <w:rPr>
          <w:sz w:val="22"/>
          <w:szCs w:val="22"/>
          <w:lang w:val="da-DK"/>
        </w:rPr>
        <w:t xml:space="preserve">lezettnek visszaadtuk. </w:t>
      </w:r>
    </w:p>
    <w:p w:rsidR="00E36593" w:rsidRDefault="00E36593">
      <w:pPr>
        <w:jc w:val="both"/>
        <w:rPr>
          <w:sz w:val="22"/>
          <w:szCs w:val="22"/>
          <w:lang w:val="da-DK"/>
        </w:rPr>
      </w:pPr>
    </w:p>
    <w:p w:rsidR="00E36593" w:rsidRDefault="00E36593">
      <w:pPr>
        <w:jc w:val="both"/>
        <w:rPr>
          <w:sz w:val="22"/>
          <w:szCs w:val="22"/>
          <w:lang w:val="da-DK"/>
        </w:rPr>
      </w:pPr>
    </w:p>
    <w:p w:rsidR="00E36593" w:rsidRDefault="00AA564C">
      <w:pPr>
        <w:jc w:val="both"/>
        <w:rPr>
          <w:b/>
          <w:bCs/>
        </w:rPr>
      </w:pPr>
      <w:r>
        <w:rPr>
          <w:b/>
          <w:bCs/>
          <w:sz w:val="22"/>
          <w:szCs w:val="22"/>
          <w:lang w:val="da-DK"/>
        </w:rPr>
        <w:t>Általános észrevételek:</w:t>
      </w:r>
    </w:p>
    <w:p w:rsidR="00E36593" w:rsidRDefault="00E36593">
      <w:pPr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>Meg kell jegyezzük, hogy nincs meg mindenütt teljes mértékben a szabályzat végrehajtásához szükséges infrastruktúra (szkennerek, iratmegsemmisítők), és ezek beszerzése is nehézkes.</w:t>
      </w:r>
    </w:p>
    <w:p w:rsidR="00E36593" w:rsidRDefault="00E36593">
      <w:pPr>
        <w:ind w:left="720"/>
        <w:jc w:val="both"/>
        <w:rPr>
          <w:sz w:val="22"/>
          <w:szCs w:val="22"/>
          <w:lang w:val="da-DK"/>
        </w:rPr>
      </w:pPr>
    </w:p>
    <w:p w:rsidR="00E36593" w:rsidRDefault="00AA564C">
      <w:pPr>
        <w:numPr>
          <w:ilvl w:val="0"/>
          <w:numId w:val="4"/>
        </w:numPr>
        <w:jc w:val="both"/>
      </w:pPr>
      <w:r>
        <w:rPr>
          <w:sz w:val="22"/>
          <w:szCs w:val="22"/>
          <w:lang w:val="da-DK"/>
        </w:rPr>
        <w:t>Fontos lenne pontosan értelmezni a ”KÜLDEMÉNY” és az ”IRAT” fogalmát, ld. pl. 10.  § (6) c) pontja. Javasoljuk az értelmezés következetes végigvitelét az anyagban.</w:t>
      </w:r>
    </w:p>
    <w:p w:rsidR="00E36593" w:rsidRDefault="00E36593">
      <w:pPr>
        <w:ind w:left="720"/>
        <w:jc w:val="both"/>
        <w:rPr>
          <w:sz w:val="22"/>
          <w:szCs w:val="22"/>
          <w:lang w:val="da-DK"/>
        </w:rPr>
      </w:pPr>
    </w:p>
    <w:p w:rsidR="00E36593" w:rsidRPr="004E6710" w:rsidRDefault="00AA564C" w:rsidP="004E6710">
      <w:pPr>
        <w:numPr>
          <w:ilvl w:val="0"/>
          <w:numId w:val="4"/>
        </w:numPr>
      </w:pPr>
      <w:r>
        <w:rPr>
          <w:sz w:val="22"/>
          <w:szCs w:val="22"/>
          <w:lang w:val="da-DK"/>
        </w:rPr>
        <w:t>Általános probléma, hogy kinek van joga illetve kinek a kötelessége, hogy ”irattá” minősítsen egy beérkező</w:t>
      </w:r>
      <w:r w:rsidR="004E6710">
        <w:rPr>
          <w:sz w:val="22"/>
          <w:szCs w:val="22"/>
          <w:lang w:val="da-DK"/>
        </w:rPr>
        <w:t xml:space="preserve"> ”</w:t>
      </w:r>
      <w:r>
        <w:rPr>
          <w:sz w:val="22"/>
          <w:szCs w:val="22"/>
          <w:lang w:val="da-DK"/>
        </w:rPr>
        <w:t>küldeményt”?</w:t>
      </w:r>
    </w:p>
    <w:p w:rsidR="004E6710" w:rsidRDefault="004E6710" w:rsidP="004E6710">
      <w:pPr>
        <w:rPr>
          <w:sz w:val="22"/>
          <w:szCs w:val="22"/>
          <w:lang w:val="da-DK"/>
        </w:rPr>
      </w:pPr>
    </w:p>
    <w:p w:rsidR="004E6710" w:rsidRDefault="004E6710" w:rsidP="004E6710">
      <w:pPr>
        <w:rPr>
          <w:sz w:val="22"/>
          <w:szCs w:val="22"/>
          <w:lang w:val="da-DK"/>
        </w:rPr>
      </w:pPr>
    </w:p>
    <w:p w:rsidR="00E36593" w:rsidRDefault="00AA564C">
      <w:r>
        <w:rPr>
          <w:sz w:val="21"/>
          <w:szCs w:val="21"/>
        </w:rPr>
        <w:t>Budapest, 2016. november 30.</w:t>
      </w:r>
    </w:p>
    <w:p w:rsidR="00E36593" w:rsidRDefault="00E36593">
      <w:pPr>
        <w:rPr>
          <w:sz w:val="21"/>
          <w:szCs w:val="21"/>
        </w:rPr>
      </w:pPr>
    </w:p>
    <w:p w:rsidR="00E36593" w:rsidRDefault="00AA564C" w:rsidP="004E6710">
      <w:pPr>
        <w:ind w:left="5664"/>
        <w:jc w:val="center"/>
      </w:pPr>
      <w:r>
        <w:rPr>
          <w:sz w:val="21"/>
          <w:szCs w:val="21"/>
        </w:rPr>
        <w:t xml:space="preserve">Surján Péter </w:t>
      </w:r>
      <w:r w:rsidR="008E04FE">
        <w:rPr>
          <w:sz w:val="21"/>
          <w:szCs w:val="21"/>
        </w:rPr>
        <w:t>s.k.</w:t>
      </w:r>
      <w:bookmarkStart w:id="1" w:name="_GoBack"/>
      <w:bookmarkEnd w:id="1"/>
    </w:p>
    <w:p w:rsidR="00E36593" w:rsidRDefault="00AA564C" w:rsidP="004E6710">
      <w:pPr>
        <w:ind w:left="5664"/>
        <w:jc w:val="center"/>
      </w:pPr>
      <w:proofErr w:type="gramStart"/>
      <w:r>
        <w:rPr>
          <w:sz w:val="21"/>
          <w:szCs w:val="21"/>
        </w:rPr>
        <w:t>dékán</w:t>
      </w:r>
      <w:proofErr w:type="gramEnd"/>
    </w:p>
    <w:p w:rsidR="00E36593" w:rsidRDefault="00E36593">
      <w:pPr>
        <w:rPr>
          <w:sz w:val="21"/>
          <w:szCs w:val="21"/>
        </w:rPr>
      </w:pPr>
    </w:p>
    <w:p w:rsidR="00E36593" w:rsidRDefault="00E36593">
      <w:pPr>
        <w:jc w:val="right"/>
        <w:rPr>
          <w:sz w:val="6"/>
          <w:szCs w:val="6"/>
        </w:rPr>
      </w:pPr>
    </w:p>
    <w:p w:rsidR="00E36593" w:rsidRDefault="00E36593">
      <w:pPr>
        <w:jc w:val="right"/>
        <w:rPr>
          <w:sz w:val="6"/>
          <w:szCs w:val="6"/>
        </w:rPr>
      </w:pPr>
    </w:p>
    <w:p w:rsidR="00E36593" w:rsidRDefault="00E36593">
      <w:pPr>
        <w:jc w:val="right"/>
      </w:pPr>
    </w:p>
    <w:sectPr w:rsidR="00E3659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680" w:footer="567" w:gutter="0"/>
      <w:cols w:space="708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6CA" w:rsidRDefault="00F526CA">
      <w:r>
        <w:separator/>
      </w:r>
    </w:p>
  </w:endnote>
  <w:endnote w:type="continuationSeparator" w:id="0">
    <w:p w:rsidR="00F526CA" w:rsidRDefault="00F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WenQuanYi Micro Hei;Arial Unico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-Times New Roman;Times New Ro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593" w:rsidRDefault="00E36593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593" w:rsidRDefault="00AA564C">
    <w:pPr>
      <w:ind w:left="-567" w:right="-568"/>
      <w:jc w:val="center"/>
      <w:rPr>
        <w:b/>
        <w:bCs/>
        <w:sz w:val="14"/>
        <w:szCs w:val="14"/>
      </w:rPr>
    </w:pPr>
    <w:r>
      <w:t>____________________________________________________________________________</w:t>
    </w:r>
  </w:p>
  <w:p w:rsidR="00E36593" w:rsidRDefault="00E36593">
    <w:pPr>
      <w:pStyle w:val="lfej"/>
      <w:jc w:val="center"/>
      <w:rPr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6CA" w:rsidRDefault="00F526CA">
      <w:r>
        <w:separator/>
      </w:r>
    </w:p>
  </w:footnote>
  <w:footnote w:type="continuationSeparator" w:id="0">
    <w:p w:rsidR="00F526CA" w:rsidRDefault="00F52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593" w:rsidRDefault="00AA564C">
    <w:pPr>
      <w:pStyle w:val="lfej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69545"/>
              <wp:effectExtent l="0" t="0" r="0" b="0"/>
              <wp:wrapSquare wrapText="largest"/>
              <wp:docPr id="5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68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36593" w:rsidRDefault="00AA564C">
                          <w:pPr>
                            <w:pStyle w:val="lfej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8E04F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3" o:spid="_x0000_s1026" style="position:absolute;margin-left:0;margin-top:.05pt;width:6.1pt;height:13.35pt;z-index:-50331647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" filled="f" stroked="f">
              <v:textbox>
                <w:txbxContent>
                  <w:p w:rsidR="00E36593" w:rsidRDefault="00AA564C">
                    <w:pPr>
                      <w:pStyle w:val="lfej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8E04F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593" w:rsidRDefault="00AA564C">
    <w:pPr>
      <w:pStyle w:val="Cmsor1"/>
      <w:numPr>
        <w:ilvl w:val="0"/>
        <w:numId w:val="2"/>
      </w:numPr>
      <w:tabs>
        <w:tab w:val="center" w:pos="1418"/>
        <w:tab w:val="left" w:pos="2127"/>
      </w:tabs>
      <w:ind w:firstLine="0"/>
      <w:rPr>
        <w:b/>
        <w:sz w:val="26"/>
        <w:szCs w:val="26"/>
      </w:rPr>
    </w:pPr>
    <w:r>
      <w:rPr>
        <w:b/>
        <w:noProof/>
        <w:sz w:val="26"/>
        <w:szCs w:val="26"/>
        <w:lang w:eastAsia="hu-HU"/>
      </w:rPr>
      <mc:AlternateContent>
        <mc:Choice Requires="wps">
          <w:drawing>
            <wp:anchor distT="0" distB="0" distL="114300" distR="114300" simplePos="0" relativeHeight="2" behindDoc="1" locked="0" layoutInCell="1" allowOverlap="1">
              <wp:simplePos x="0" y="0"/>
              <wp:positionH relativeFrom="page">
                <wp:posOffset>727075</wp:posOffset>
              </wp:positionH>
              <wp:positionV relativeFrom="paragraph">
                <wp:posOffset>-253365</wp:posOffset>
              </wp:positionV>
              <wp:extent cx="6127750" cy="179070"/>
              <wp:effectExtent l="0" t="0" r="0" b="0"/>
              <wp:wrapSquare wrapText="largest"/>
              <wp:docPr id="7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7200" cy="178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36593" w:rsidRDefault="00E36593">
                          <w:pPr>
                            <w:tabs>
                              <w:tab w:val="center" w:pos="7938"/>
                            </w:tabs>
                            <w:jc w:val="right"/>
                            <w:rPr>
                              <w:rFonts w:ascii="H-Times New Roman;Times New Rom" w:hAnsi="H-Times New Roman;Times New Rom" w:cs="H-Times New Roman;Times New Rom"/>
                              <w:i/>
                              <w:iCs/>
                              <w:color w:val="auto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7" style="position:absolute;left:0;text-align:left;margin-left:57.25pt;margin-top:-19.95pt;width:482.5pt;height:14.1pt;z-index:-5033164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" filled="f" stroked="f">
              <v:textbox>
                <w:txbxContent>
                  <w:p w:rsidR="00E36593" w:rsidRDefault="00E36593">
                    <w:pPr>
                      <w:tabs>
                        <w:tab w:val="center" w:pos="7938"/>
                      </w:tabs>
                      <w:jc w:val="right"/>
                      <w:rPr>
                        <w:rFonts w:ascii="H-Times New Roman;Times New Rom" w:hAnsi="H-Times New Roman;Times New Rom" w:cs="H-Times New Roman;Times New Rom"/>
                        <w:i/>
                        <w:iCs/>
                        <w:color w:val="auto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B7DB7"/>
    <w:multiLevelType w:val="multilevel"/>
    <w:tmpl w:val="2F50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FD15162"/>
    <w:multiLevelType w:val="multilevel"/>
    <w:tmpl w:val="BB8C808A"/>
    <w:lvl w:ilvl="0">
      <w:start w:val="1"/>
      <w:numFmt w:val="none"/>
      <w:pStyle w:val="Cmsor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Cmsor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Cmsor7"/>
      <w:suff w:val="nothing"/>
      <w:lvlText w:val=""/>
      <w:lvlJc w:val="left"/>
      <w:pPr>
        <w:ind w:left="1296" w:hanging="1296"/>
      </w:pPr>
    </w:lvl>
    <w:lvl w:ilvl="7">
      <w:start w:val="1"/>
      <w:numFmt w:val="none"/>
      <w:pStyle w:val="Cmsor8"/>
      <w:suff w:val="nothing"/>
      <w:lvlText w:val=""/>
      <w:lvlJc w:val="left"/>
      <w:pPr>
        <w:ind w:left="1440" w:hanging="1440"/>
      </w:pPr>
    </w:lvl>
    <w:lvl w:ilvl="8">
      <w:start w:val="1"/>
      <w:numFmt w:val="none"/>
      <w:pStyle w:val="Cmsor9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51D63D87"/>
    <w:multiLevelType w:val="multilevel"/>
    <w:tmpl w:val="4E98851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5C6C686B"/>
    <w:multiLevelType w:val="multilevel"/>
    <w:tmpl w:val="43FC9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593"/>
    <w:rsid w:val="004E6710"/>
    <w:rsid w:val="00572CE3"/>
    <w:rsid w:val="00625908"/>
    <w:rsid w:val="008E04FE"/>
    <w:rsid w:val="00AA564C"/>
    <w:rsid w:val="00E36593"/>
    <w:rsid w:val="00F5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7D791E-3F25-41CB-8FA3-A1D44CDC7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Tahoma" w:hAnsi="Liberation Serif" w:cs="Lohit Devanagari"/>
        <w:szCs w:val="24"/>
        <w:lang w:val="hu-H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tabs>
        <w:tab w:val="center" w:pos="3403"/>
      </w:tabs>
      <w:spacing w:after="120"/>
      <w:ind w:right="-567" w:firstLine="0"/>
      <w:jc w:val="center"/>
      <w:outlineLvl w:val="0"/>
    </w:pPr>
    <w:rPr>
      <w:rFonts w:ascii="Book Antiqua" w:hAnsi="Book Antiqua" w:cs="Book Antiqua"/>
      <w:sz w:val="32"/>
      <w:szCs w:val="32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Cmsor3">
    <w:name w:val="heading 3"/>
    <w:basedOn w:val="Norml"/>
    <w:next w:val="Norml"/>
    <w:qFormat/>
    <w:pPr>
      <w:numPr>
        <w:ilvl w:val="2"/>
        <w:numId w:val="1"/>
      </w:numPr>
      <w:tabs>
        <w:tab w:val="left" w:pos="0"/>
      </w:tabs>
      <w:suppressAutoHyphens/>
      <w:spacing w:after="200" w:line="276" w:lineRule="auto"/>
      <w:ind w:left="908" w:hanging="454"/>
      <w:jc w:val="both"/>
      <w:outlineLvl w:val="2"/>
    </w:pPr>
    <w:rPr>
      <w:szCs w:val="20"/>
    </w:rPr>
  </w:style>
  <w:style w:type="paragraph" w:styleId="Cmsor5">
    <w:name w:val="heading 5"/>
    <w:basedOn w:val="Norml"/>
    <w:next w:val="Norml"/>
    <w:qFormat/>
    <w:pPr>
      <w:numPr>
        <w:ilvl w:val="4"/>
        <w:numId w:val="1"/>
      </w:numPr>
      <w:tabs>
        <w:tab w:val="left" w:pos="0"/>
      </w:tabs>
      <w:spacing w:before="240" w:after="60"/>
      <w:ind w:left="1616" w:hanging="708"/>
      <w:jc w:val="both"/>
      <w:outlineLvl w:val="4"/>
    </w:pPr>
    <w:rPr>
      <w:rFonts w:ascii="Arial" w:hAnsi="Arial" w:cs="Arial"/>
      <w:sz w:val="22"/>
      <w:szCs w:val="20"/>
    </w:rPr>
  </w:style>
  <w:style w:type="paragraph" w:styleId="Cmsor6">
    <w:name w:val="heading 6"/>
    <w:basedOn w:val="Norml"/>
    <w:next w:val="Norml"/>
    <w:qFormat/>
    <w:pPr>
      <w:numPr>
        <w:ilvl w:val="5"/>
        <w:numId w:val="1"/>
      </w:numPr>
      <w:tabs>
        <w:tab w:val="left" w:pos="0"/>
      </w:tabs>
      <w:spacing w:before="240" w:after="60"/>
      <w:ind w:left="2324" w:hanging="708"/>
      <w:jc w:val="both"/>
      <w:outlineLvl w:val="5"/>
    </w:pPr>
    <w:rPr>
      <w:i/>
      <w:sz w:val="22"/>
      <w:szCs w:val="20"/>
    </w:rPr>
  </w:style>
  <w:style w:type="paragraph" w:styleId="Cmsor7">
    <w:name w:val="heading 7"/>
    <w:basedOn w:val="Norml"/>
    <w:next w:val="Norml"/>
    <w:qFormat/>
    <w:pPr>
      <w:numPr>
        <w:ilvl w:val="6"/>
        <w:numId w:val="1"/>
      </w:numPr>
      <w:tabs>
        <w:tab w:val="left" w:pos="0"/>
      </w:tabs>
      <w:spacing w:before="240" w:after="60"/>
      <w:ind w:left="3032" w:hanging="708"/>
      <w:jc w:val="both"/>
      <w:outlineLvl w:val="6"/>
    </w:pPr>
    <w:rPr>
      <w:rFonts w:ascii="Arial" w:hAnsi="Arial" w:cs="Arial"/>
      <w:sz w:val="20"/>
      <w:szCs w:val="20"/>
    </w:rPr>
  </w:style>
  <w:style w:type="paragraph" w:styleId="Cmsor8">
    <w:name w:val="heading 8"/>
    <w:basedOn w:val="Norml"/>
    <w:next w:val="Norml"/>
    <w:qFormat/>
    <w:pPr>
      <w:numPr>
        <w:ilvl w:val="7"/>
        <w:numId w:val="1"/>
      </w:numPr>
      <w:tabs>
        <w:tab w:val="left" w:pos="0"/>
      </w:tabs>
      <w:spacing w:before="240" w:after="60"/>
      <w:ind w:left="3740" w:hanging="708"/>
      <w:jc w:val="both"/>
      <w:outlineLvl w:val="7"/>
    </w:pPr>
    <w:rPr>
      <w:rFonts w:ascii="Arial" w:hAnsi="Arial" w:cs="Arial"/>
      <w:i/>
      <w:sz w:val="20"/>
      <w:szCs w:val="20"/>
    </w:rPr>
  </w:style>
  <w:style w:type="paragraph" w:styleId="Cmsor9">
    <w:name w:val="heading 9"/>
    <w:basedOn w:val="Norml"/>
    <w:next w:val="Norml"/>
    <w:qFormat/>
    <w:pPr>
      <w:numPr>
        <w:ilvl w:val="8"/>
        <w:numId w:val="1"/>
      </w:numPr>
      <w:tabs>
        <w:tab w:val="left" w:pos="0"/>
      </w:tabs>
      <w:spacing w:before="240" w:after="60"/>
      <w:ind w:left="4448" w:hanging="708"/>
      <w:jc w:val="both"/>
      <w:outlineLvl w:val="8"/>
    </w:pPr>
    <w:rPr>
      <w:rFonts w:ascii="Arial" w:hAnsi="Arial" w:cs="Arial"/>
      <w:b/>
      <w:i/>
      <w:sz w:val="1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position w:val="0"/>
      <w:sz w:val="20"/>
      <w:szCs w:val="20"/>
      <w:u w:val="none" w:color="000000"/>
      <w:vertAlign w:val="baseline"/>
    </w:rPr>
  </w:style>
  <w:style w:type="character" w:customStyle="1" w:styleId="WW8Num1z1">
    <w:name w:val="WW8Num1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customStyle="1" w:styleId="WW8Num1z2">
    <w:name w:val="WW8Num1z2"/>
    <w:qFormat/>
    <w:rPr>
      <w:rFonts w:ascii="Times New Roman" w:hAnsi="Times New Roman" w:cs="Times New Roman"/>
    </w:rPr>
  </w:style>
  <w:style w:type="character" w:customStyle="1" w:styleId="WW8Num1z3">
    <w:name w:val="WW8Num1z3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  <w:sz w:val="20"/>
    </w:rPr>
  </w:style>
  <w:style w:type="character" w:customStyle="1" w:styleId="WW8Num8z1">
    <w:name w:val="WW8Num8z1"/>
    <w:qFormat/>
    <w:rPr>
      <w:rFonts w:ascii="Courier New" w:hAnsi="Courier New" w:cs="Courier New"/>
      <w:sz w:val="20"/>
    </w:rPr>
  </w:style>
  <w:style w:type="character" w:customStyle="1" w:styleId="WW8Num8z2">
    <w:name w:val="WW8Num8z2"/>
    <w:qFormat/>
    <w:rPr>
      <w:rFonts w:ascii="Wingdings" w:hAnsi="Wingdings" w:cs="Wingdings"/>
      <w:sz w:val="20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 w:val="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7z1">
    <w:name w:val="WW8Num17z1"/>
    <w:qFormat/>
    <w:rPr>
      <w:rFonts w:cs="Times New Roman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styleId="Oldalszm">
    <w:name w:val="page number"/>
    <w:basedOn w:val="Bekezdsalapbettpusa"/>
  </w:style>
  <w:style w:type="character" w:customStyle="1" w:styleId="CsakszvegChar">
    <w:name w:val="Csak szöveg Char"/>
    <w:qFormat/>
    <w:rPr>
      <w:rFonts w:ascii="Arial" w:eastAsia="Calibri" w:hAnsi="Arial" w:cs="Arial"/>
      <w:szCs w:val="21"/>
    </w:rPr>
  </w:style>
  <w:style w:type="character" w:styleId="Jegyzethivatkozs">
    <w:name w:val="annotation reference"/>
    <w:qFormat/>
    <w:rPr>
      <w:sz w:val="16"/>
      <w:szCs w:val="16"/>
    </w:rPr>
  </w:style>
  <w:style w:type="character" w:customStyle="1" w:styleId="JegyzetszvegChar">
    <w:name w:val="Jegyzetszöveg Char"/>
    <w:basedOn w:val="Bekezdsalapbettpusa"/>
    <w:qFormat/>
  </w:style>
  <w:style w:type="character" w:customStyle="1" w:styleId="MegjegyzstrgyaChar">
    <w:name w:val="Megjegyzés tárgya Char"/>
    <w:qFormat/>
    <w:rPr>
      <w:b/>
      <w:bCs/>
    </w:rPr>
  </w:style>
  <w:style w:type="character" w:customStyle="1" w:styleId="WW-InternetLink">
    <w:name w:val="WW-Internet Link"/>
    <w:qFormat/>
    <w:rPr>
      <w:rFonts w:ascii="Tahoma" w:hAnsi="Tahoma" w:cs="Tahoma"/>
      <w:strike w:val="0"/>
      <w:dstrike w:val="0"/>
      <w:color w:val="0000FF"/>
      <w:sz w:val="17"/>
      <w:szCs w:val="17"/>
      <w:u w:val="none"/>
      <w:lang w:val="en-US" w:bidi="en-US"/>
    </w:rPr>
  </w:style>
  <w:style w:type="character" w:customStyle="1" w:styleId="LbjegyzetszvegChar">
    <w:name w:val="Lábjegyzetszöveg Char"/>
    <w:basedOn w:val="Bekezdsalapbettpusa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TextChar">
    <w:name w:val="Footnote Text Char"/>
    <w:qFormat/>
    <w:rPr>
      <w:rFonts w:cs="Times New Roman"/>
      <w:lang w:val="hu-HU"/>
    </w:rPr>
  </w:style>
  <w:style w:type="character" w:customStyle="1" w:styleId="CommentTextChar">
    <w:name w:val="Comment Text Char"/>
    <w:qFormat/>
    <w:rPr>
      <w:rFonts w:cs="Times New Roman"/>
      <w:lang w:val="hu-HU"/>
    </w:rPr>
  </w:style>
  <w:style w:type="character" w:customStyle="1" w:styleId="Cmsor3Char">
    <w:name w:val="Címsor 3 Char"/>
    <w:qFormat/>
    <w:rPr>
      <w:sz w:val="24"/>
    </w:rPr>
  </w:style>
  <w:style w:type="character" w:customStyle="1" w:styleId="bekezdsChar">
    <w:name w:val="bekezdés Char"/>
    <w:qFormat/>
    <w:rPr>
      <w:bCs/>
      <w:iCs/>
      <w:sz w:val="24"/>
      <w:szCs w:val="24"/>
    </w:rPr>
  </w:style>
  <w:style w:type="character" w:customStyle="1" w:styleId="felsorolsChar">
    <w:name w:val="felsorolás Char"/>
    <w:qFormat/>
    <w:rPr>
      <w:sz w:val="24"/>
      <w:szCs w:val="24"/>
    </w:rPr>
  </w:style>
  <w:style w:type="character" w:customStyle="1" w:styleId="HTML-kntformzottChar">
    <w:name w:val="HTML-ként formázott Char"/>
    <w:qFormat/>
    <w:rPr>
      <w:rFonts w:ascii="Courier New" w:hAnsi="Courier New" w:cs="Courier New"/>
    </w:rPr>
  </w:style>
  <w:style w:type="character" w:customStyle="1" w:styleId="Cmsor5Char">
    <w:name w:val="Címsor 5 Char"/>
    <w:qFormat/>
    <w:rPr>
      <w:rFonts w:ascii="Arial" w:hAnsi="Arial" w:cs="Arial"/>
      <w:sz w:val="22"/>
    </w:rPr>
  </w:style>
  <w:style w:type="character" w:customStyle="1" w:styleId="Cmsor6Char">
    <w:name w:val="Címsor 6 Char"/>
    <w:qFormat/>
    <w:rPr>
      <w:i/>
      <w:sz w:val="22"/>
    </w:rPr>
  </w:style>
  <w:style w:type="character" w:customStyle="1" w:styleId="Cmsor7Char">
    <w:name w:val="Címsor 7 Char"/>
    <w:qFormat/>
    <w:rPr>
      <w:rFonts w:ascii="Arial" w:hAnsi="Arial" w:cs="Arial"/>
    </w:rPr>
  </w:style>
  <w:style w:type="character" w:customStyle="1" w:styleId="Cmsor8Char">
    <w:name w:val="Címsor 8 Char"/>
    <w:qFormat/>
    <w:rPr>
      <w:rFonts w:ascii="Arial" w:hAnsi="Arial" w:cs="Arial"/>
      <w:i/>
    </w:rPr>
  </w:style>
  <w:style w:type="character" w:customStyle="1" w:styleId="Cmsor9Char">
    <w:name w:val="Címsor 9 Char"/>
    <w:qFormat/>
    <w:rPr>
      <w:rFonts w:ascii="Arial" w:hAnsi="Arial" w:cs="Arial"/>
      <w:b/>
      <w:i/>
      <w:sz w:val="18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customStyle="1" w:styleId="bevezets">
    <w:name w:val="bevezetés"/>
    <w:basedOn w:val="Norml"/>
    <w:qFormat/>
    <w:pPr>
      <w:spacing w:after="120"/>
      <w:jc w:val="both"/>
    </w:pPr>
  </w:style>
  <w:style w:type="paragraph" w:styleId="Szvegtrzs2">
    <w:name w:val="Body Text 2"/>
    <w:basedOn w:val="Norml"/>
    <w:qFormat/>
    <w:pPr>
      <w:ind w:firstLine="284"/>
      <w:jc w:val="both"/>
    </w:pPr>
  </w:style>
  <w:style w:type="paragraph" w:styleId="Buborkszveg">
    <w:name w:val="Balloon Text"/>
    <w:basedOn w:val="Norml"/>
    <w:qFormat/>
    <w:rPr>
      <w:rFonts w:ascii="Tahoma" w:hAnsi="Tahoma" w:cs="Tahoma"/>
      <w:sz w:val="16"/>
      <w:szCs w:val="16"/>
    </w:rPr>
  </w:style>
  <w:style w:type="paragraph" w:styleId="Csakszveg">
    <w:name w:val="Plain Text"/>
    <w:basedOn w:val="Norml"/>
    <w:qFormat/>
    <w:rPr>
      <w:rFonts w:ascii="Arial" w:eastAsia="Calibri" w:hAnsi="Arial" w:cs="Arial"/>
      <w:sz w:val="20"/>
      <w:szCs w:val="21"/>
    </w:rPr>
  </w:style>
  <w:style w:type="paragraph" w:styleId="Jegyzetszveg">
    <w:name w:val="annotation text"/>
    <w:basedOn w:val="Norml"/>
    <w:qFormat/>
    <w:rPr>
      <w:sz w:val="20"/>
      <w:szCs w:val="20"/>
    </w:rPr>
  </w:style>
  <w:style w:type="paragraph" w:styleId="Megjegyzstrgya">
    <w:name w:val="annotation subject"/>
    <w:basedOn w:val="Jegyzetszveg"/>
    <w:qFormat/>
    <w:rPr>
      <w:b/>
      <w:bCs/>
    </w:rPr>
  </w:style>
  <w:style w:type="paragraph" w:styleId="Lbjegyzetszveg">
    <w:name w:val="footnote text"/>
    <w:basedOn w:val="Norml"/>
    <w:next w:val="Norml"/>
    <w:pPr>
      <w:ind w:left="426"/>
      <w:jc w:val="both"/>
    </w:pPr>
    <w:rPr>
      <w:sz w:val="20"/>
      <w:szCs w:val="20"/>
    </w:rPr>
  </w:style>
  <w:style w:type="paragraph" w:styleId="NormlWeb">
    <w:name w:val="Normal (Web)"/>
    <w:basedOn w:val="Norml"/>
    <w:qFormat/>
  </w:style>
  <w:style w:type="paragraph" w:styleId="Listaszerbekezds">
    <w:name w:val="List Paragraph"/>
    <w:basedOn w:val="Norml"/>
    <w:qFormat/>
    <w:pPr>
      <w:ind w:left="708"/>
    </w:pPr>
  </w:style>
  <w:style w:type="paragraph" w:styleId="Nincstrkz">
    <w:name w:val="No Spacing"/>
    <w:qFormat/>
    <w:pPr>
      <w:suppressAutoHyphens/>
    </w:pPr>
    <w:rPr>
      <w:rFonts w:ascii="Calibri" w:eastAsia="WenQuanYi Micro Hei;Arial Unico" w:hAnsi="Calibri" w:cs="Calibri"/>
      <w:color w:val="00000A"/>
      <w:sz w:val="22"/>
      <w:szCs w:val="22"/>
      <w:lang w:bidi="ar-SA"/>
    </w:rPr>
  </w:style>
  <w:style w:type="paragraph" w:customStyle="1" w:styleId="bekezds">
    <w:name w:val="bekezdés"/>
    <w:basedOn w:val="Norml"/>
    <w:qFormat/>
    <w:pPr>
      <w:tabs>
        <w:tab w:val="left" w:pos="0"/>
      </w:tabs>
      <w:spacing w:after="60"/>
      <w:ind w:firstLine="900"/>
      <w:jc w:val="both"/>
    </w:pPr>
    <w:rPr>
      <w:bCs/>
      <w:iCs/>
    </w:rPr>
  </w:style>
  <w:style w:type="paragraph" w:customStyle="1" w:styleId="felsorols">
    <w:name w:val="felsorolás"/>
    <w:basedOn w:val="Norml"/>
    <w:qFormat/>
    <w:pPr>
      <w:ind w:left="1299" w:hanging="397"/>
      <w:jc w:val="both"/>
    </w:pPr>
  </w:style>
  <w:style w:type="paragraph" w:styleId="HTML-kntformzott">
    <w:name w:val="HTML Preformatted"/>
    <w:basedOn w:val="Norml"/>
    <w:qFormat/>
    <w:rPr>
      <w:rFonts w:ascii="Courier New" w:hAnsi="Courier New" w:cs="Courier New"/>
      <w:sz w:val="20"/>
      <w:szCs w:val="20"/>
    </w:r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Iktatószám:_</vt:lpstr>
    </vt:vector>
  </TitlesOfParts>
  <Company/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Iktatószám:_</dc:title>
  <dc:subject/>
  <dc:creator>Papp Jutka</dc:creator>
  <dc:description/>
  <cp:lastModifiedBy>Bíró Éva</cp:lastModifiedBy>
  <cp:revision>2</cp:revision>
  <cp:lastPrinted>2016-11-30T14:38:00Z</cp:lastPrinted>
  <dcterms:created xsi:type="dcterms:W3CDTF">2016-12-02T08:34:00Z</dcterms:created>
  <dcterms:modified xsi:type="dcterms:W3CDTF">2016-12-02T08:34:00Z</dcterms:modified>
  <dc:language>hu-HU</dc:language>
</cp:coreProperties>
</file>